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B4" w:rsidRDefault="00905C5E" w:rsidP="000F09B4">
      <w:pPr>
        <w:pStyle w:val="Nagwek2"/>
        <w:numPr>
          <w:ilvl w:val="0"/>
          <w:numId w:val="0"/>
        </w:numPr>
        <w:ind w:left="567" w:hanging="567"/>
      </w:pPr>
      <w:bookmarkStart w:id="0" w:name="_Toc455741416"/>
      <w:bookmarkStart w:id="1" w:name="_Toc455741572"/>
      <w:bookmarkStart w:id="2" w:name="_Toc460409548"/>
      <w:bookmarkStart w:id="3" w:name="_Toc461199246"/>
      <w:bookmarkStart w:id="4" w:name="_Toc461784800"/>
      <w:bookmarkStart w:id="5" w:name="_Toc461791377"/>
      <w:bookmarkStart w:id="6" w:name="_Toc461803456"/>
      <w:bookmarkStart w:id="7" w:name="_Toc482558487"/>
      <w:bookmarkStart w:id="8" w:name="_Toc485639861"/>
      <w:bookmarkStart w:id="9" w:name="_Toc405358309"/>
      <w:bookmarkStart w:id="10" w:name="_Toc406653830"/>
      <w:r>
        <w:t xml:space="preserve">Załącznik nr </w:t>
      </w:r>
      <w:r w:rsidR="004E6C4E">
        <w:t>5</w:t>
      </w:r>
      <w:r w:rsidR="000F09B4">
        <w:t xml:space="preserve"> - </w:t>
      </w:r>
      <w:r w:rsidR="000F09B4" w:rsidRPr="00225303">
        <w:t>Wymagania dla dokumentacji w formie elektronicznej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0F09B4" w:rsidRDefault="000F09B4" w:rsidP="000F09B4">
      <w:pPr>
        <w:pStyle w:val="Akapit"/>
      </w:pPr>
    </w:p>
    <w:p w:rsidR="006B058D" w:rsidRDefault="000F09B4" w:rsidP="000F09B4">
      <w:pPr>
        <w:pStyle w:val="Akapit"/>
      </w:pPr>
      <w:r w:rsidRPr="007F5F88">
        <w:t xml:space="preserve">O ile gdziekolwiek w niniejszym dokumencie mowa jest o dokumentacji </w:t>
      </w:r>
      <w:r>
        <w:t xml:space="preserve">elektronicznej </w:t>
      </w:r>
      <w:r w:rsidRPr="007F5F88">
        <w:t xml:space="preserve">dostarczanej </w:t>
      </w:r>
    </w:p>
    <w:p w:rsidR="000F09B4" w:rsidRPr="007F5F88" w:rsidRDefault="000F09B4" w:rsidP="000F09B4">
      <w:pPr>
        <w:pStyle w:val="Akapit"/>
      </w:pPr>
      <w:r w:rsidRPr="007F5F88">
        <w:t>Zamawiającemu, należy przez to rozumieć formaty plików, które w  będą możliwe do odczytania/edytowania przez aplikacje będące w dyspozycji Zamawiającego (MS Office, AutoCAD, Adobe</w:t>
      </w:r>
      <w:r>
        <w:t xml:space="preserve"> Reader).</w:t>
      </w:r>
    </w:p>
    <w:p w:rsidR="000F09B4" w:rsidRPr="00A10DA7" w:rsidRDefault="000F09B4" w:rsidP="000F09B4">
      <w:pPr>
        <w:pStyle w:val="Akapit"/>
      </w:pPr>
      <w:r w:rsidRPr="00A10DA7">
        <w:t xml:space="preserve">Wykonawca zobowiązany jest do dostarczenia dokumentacji dodatkowo w formie elektronicznej, według wymagań wymienionych </w:t>
      </w:r>
      <w:r>
        <w:t>po</w:t>
      </w:r>
      <w:r w:rsidRPr="00A10DA7">
        <w:t>niżej.</w:t>
      </w:r>
    </w:p>
    <w:p w:rsidR="000F09B4" w:rsidRPr="00A10DA7" w:rsidRDefault="000F09B4" w:rsidP="000F09B4">
      <w:pPr>
        <w:pStyle w:val="Punktator1"/>
        <w:numPr>
          <w:ilvl w:val="0"/>
          <w:numId w:val="4"/>
        </w:numPr>
      </w:pPr>
      <w:r w:rsidRPr="00A10DA7">
        <w:t>Dokumentacja elektroniczna powinna być dostarczona przez Wykonawcę w dwóch formatach</w:t>
      </w:r>
      <w:r>
        <w:t xml:space="preserve"> elektronicznych</w:t>
      </w:r>
      <w:r w:rsidRPr="00A10DA7">
        <w:t>:</w:t>
      </w:r>
    </w:p>
    <w:p w:rsidR="000F09B4" w:rsidRPr="00A10DA7" w:rsidRDefault="000F09B4" w:rsidP="000F09B4">
      <w:pPr>
        <w:pStyle w:val="am"/>
        <w:numPr>
          <w:ilvl w:val="0"/>
          <w:numId w:val="3"/>
        </w:numPr>
      </w:pPr>
      <w:r w:rsidRPr="00A10DA7">
        <w:t>w formacie źródłowym, nadającym się do edytowania,</w:t>
      </w:r>
    </w:p>
    <w:p w:rsidR="000F09B4" w:rsidRPr="00A10DA7" w:rsidRDefault="000F09B4" w:rsidP="000F09B4">
      <w:pPr>
        <w:pStyle w:val="am"/>
        <w:numPr>
          <w:ilvl w:val="0"/>
          <w:numId w:val="3"/>
        </w:numPr>
      </w:pPr>
      <w:r w:rsidRPr="00A10DA7">
        <w:t>w formacie przygotowanym do pobierania z Internetu lub udostępniania na nośnikach elektronicznych</w:t>
      </w:r>
      <w:r>
        <w:t>;</w:t>
      </w:r>
    </w:p>
    <w:p w:rsidR="000F09B4" w:rsidRPr="00A10DA7" w:rsidRDefault="000F09B4" w:rsidP="000F09B4">
      <w:pPr>
        <w:pStyle w:val="Punktator1"/>
        <w:numPr>
          <w:ilvl w:val="0"/>
          <w:numId w:val="4"/>
        </w:numPr>
      </w:pPr>
      <w:r w:rsidRPr="00A10DA7">
        <w:t xml:space="preserve">Ewentualne wady dokumentacji elektronicznej są równoważne wadom konwencjonalnej dokumentacji papierowej, przedstawionej do odbioru z podpisami i </w:t>
      </w:r>
      <w:r>
        <w:t> </w:t>
      </w:r>
      <w:r w:rsidRPr="00A10DA7">
        <w:t>pieczęciami Wykonawcy. Zamawiający będzie żądał usunięcia wad dokumentacji elektronicznej z takimi samymi konsekwencjami, jakie odnoszą się do wad dokumentacji wydrukowanej (papierowej)</w:t>
      </w:r>
      <w:r>
        <w:t>;</w:t>
      </w:r>
    </w:p>
    <w:p w:rsidR="000F09B4" w:rsidRPr="00A10DA7" w:rsidRDefault="000F09B4" w:rsidP="000F09B4">
      <w:pPr>
        <w:pStyle w:val="Punktator1"/>
        <w:numPr>
          <w:ilvl w:val="0"/>
          <w:numId w:val="4"/>
        </w:numPr>
      </w:pPr>
      <w:r w:rsidRPr="00A10DA7">
        <w:t xml:space="preserve">Wykonawca zobowiązany jest do złożenia oświadczenia w </w:t>
      </w:r>
      <w:r>
        <w:t>p</w:t>
      </w:r>
      <w:r w:rsidRPr="00A10DA7">
        <w:t>rotokole odbioru końcowego, albo oddzielnie, o zgodności formy elektronicznej z formą papierową oraz o kompletności materiałów elektronicznych</w:t>
      </w:r>
      <w:r>
        <w:t>;</w:t>
      </w:r>
    </w:p>
    <w:p w:rsidR="000F09B4" w:rsidRPr="00A10DA7" w:rsidRDefault="000F09B4" w:rsidP="000F09B4">
      <w:pPr>
        <w:pStyle w:val="Punktator1"/>
        <w:numPr>
          <w:ilvl w:val="0"/>
          <w:numId w:val="4"/>
        </w:numPr>
      </w:pPr>
      <w:r w:rsidRPr="00A10DA7">
        <w:t>Każd</w:t>
      </w:r>
      <w:r>
        <w:t>y komplet</w:t>
      </w:r>
      <w:r w:rsidRPr="00A10DA7">
        <w:t xml:space="preserve"> przekazywanej dokumentacji musi zawierać na dwóch nośnikach elektronicznych, odrębnie:</w:t>
      </w:r>
    </w:p>
    <w:p w:rsidR="000F09B4" w:rsidRPr="00A10DA7" w:rsidRDefault="000F09B4" w:rsidP="000F09B4">
      <w:pPr>
        <w:pStyle w:val="am"/>
        <w:numPr>
          <w:ilvl w:val="0"/>
          <w:numId w:val="5"/>
        </w:numPr>
      </w:pPr>
      <w:r w:rsidRPr="00A10DA7">
        <w:t>z dokumentacją źródłową - w plikach źródłowych: pliki DOC</w:t>
      </w:r>
      <w:r>
        <w:t xml:space="preserve"> (DOCX)</w:t>
      </w:r>
      <w:r w:rsidRPr="00A10DA7">
        <w:t>, XLS</w:t>
      </w:r>
      <w:r>
        <w:t xml:space="preserve"> (XLSX)</w:t>
      </w:r>
      <w:r w:rsidRPr="00A10DA7">
        <w:t>, DWG</w:t>
      </w:r>
      <w:r>
        <w:t>/DGN</w:t>
      </w:r>
      <w:r w:rsidRPr="00A10DA7">
        <w:t>, JPG, MPP, PPT,</w:t>
      </w:r>
    </w:p>
    <w:p w:rsidR="000F09B4" w:rsidRPr="00A10DA7" w:rsidRDefault="000F09B4" w:rsidP="000F09B4">
      <w:pPr>
        <w:pStyle w:val="am"/>
        <w:numPr>
          <w:ilvl w:val="0"/>
          <w:numId w:val="5"/>
        </w:numPr>
      </w:pPr>
      <w:r w:rsidRPr="00A10DA7">
        <w:t>z dokumentacją w formacie przeznaczonym do publikowania w Internecie - pliki PDF, DWF</w:t>
      </w:r>
      <w:r>
        <w:t>;</w:t>
      </w:r>
    </w:p>
    <w:p w:rsidR="000F09B4" w:rsidRPr="00A10DA7" w:rsidRDefault="000F09B4" w:rsidP="000F09B4">
      <w:pPr>
        <w:pStyle w:val="Punktator1"/>
        <w:numPr>
          <w:ilvl w:val="0"/>
          <w:numId w:val="4"/>
        </w:numPr>
      </w:pPr>
      <w:r w:rsidRPr="00A10DA7">
        <w:t>Foldery utworzone na obu nośnikach elektronicznych dla poszczególnych teczek dokumentacji muszą być zgodne z</w:t>
      </w:r>
      <w:r>
        <w:t>e</w:t>
      </w:r>
      <w:r w:rsidRPr="00A10DA7">
        <w:t xml:space="preserve"> spisem zawartości teczki dokumentacji</w:t>
      </w:r>
      <w:r>
        <w:t>;</w:t>
      </w:r>
    </w:p>
    <w:p w:rsidR="000F09B4" w:rsidRPr="00A10DA7" w:rsidRDefault="000F09B4" w:rsidP="000F09B4">
      <w:pPr>
        <w:pStyle w:val="Punktator1"/>
        <w:numPr>
          <w:ilvl w:val="0"/>
          <w:numId w:val="4"/>
        </w:numPr>
      </w:pPr>
      <w:r w:rsidRPr="00A10DA7">
        <w:t xml:space="preserve">Forma elektroniczna musi zawierać dodatkową, odrębną część, zawierającą zeskanowane </w:t>
      </w:r>
      <w:r>
        <w:t>w </w:t>
      </w:r>
      <w:r w:rsidRPr="00A10DA7">
        <w:t>formacie PDF wszystkie dokumenty formalno-prawne, w tym uzgodnienia</w:t>
      </w:r>
      <w:r>
        <w:t>;</w:t>
      </w:r>
    </w:p>
    <w:p w:rsidR="000F09B4" w:rsidRPr="00A10DA7" w:rsidRDefault="000F09B4" w:rsidP="000F09B4">
      <w:pPr>
        <w:pStyle w:val="Punktator1"/>
        <w:numPr>
          <w:ilvl w:val="0"/>
          <w:numId w:val="4"/>
        </w:numPr>
      </w:pPr>
      <w:r w:rsidRPr="00A10DA7">
        <w:t xml:space="preserve">Pliki znajdujące się w folderach nośnika elektronicznego muszą być zgodne z </w:t>
      </w:r>
      <w:r>
        <w:t> </w:t>
      </w:r>
      <w:r w:rsidRPr="00A10DA7">
        <w:t xml:space="preserve">zawartością każdego tomu dokumentacji. Jeżeli pewne fragmenty dokumentacji są tworzone specjalnymi programami np. do kosztorysowania, to efekt działania tych programów musi być plikiem </w:t>
      </w:r>
      <w:r>
        <w:t>w </w:t>
      </w:r>
      <w:r w:rsidRPr="00A10DA7">
        <w:t xml:space="preserve">formacie PDF, uzyskanym w procesie wydruku </w:t>
      </w:r>
      <w:r>
        <w:t>albo wyjątkowo,</w:t>
      </w:r>
      <w:r w:rsidRPr="00A10DA7">
        <w:t xml:space="preserve"> jako skan wydruków</w:t>
      </w:r>
      <w:r>
        <w:t>;</w:t>
      </w:r>
    </w:p>
    <w:p w:rsidR="000F09B4" w:rsidRPr="00A10DA7" w:rsidRDefault="000F09B4" w:rsidP="000F09B4">
      <w:pPr>
        <w:pStyle w:val="Punktator1"/>
        <w:numPr>
          <w:ilvl w:val="0"/>
          <w:numId w:val="4"/>
        </w:numPr>
      </w:pPr>
      <w:r w:rsidRPr="00A10DA7">
        <w:t xml:space="preserve">Opisy, kalkulacje, kosztorysy i inna dokumentacja elektroniczna o charakterze opisowym musi być dostarczona w plikach w formacie PDF, wykonanych z </w:t>
      </w:r>
      <w:r>
        <w:t> </w:t>
      </w:r>
      <w:r w:rsidRPr="00A10DA7">
        <w:t xml:space="preserve">rozdzielczością około 300 dpi. Wszystkie użyte czcionki muszą być zawarte w </w:t>
      </w:r>
      <w:r>
        <w:t> </w:t>
      </w:r>
      <w:r w:rsidRPr="00A10DA7">
        <w:t>plikach w formacie PDF</w:t>
      </w:r>
      <w:r>
        <w:t>;</w:t>
      </w:r>
    </w:p>
    <w:p w:rsidR="000F09B4" w:rsidRPr="00A10DA7" w:rsidRDefault="000F09B4" w:rsidP="000F09B4">
      <w:pPr>
        <w:pStyle w:val="Punktator1"/>
        <w:numPr>
          <w:ilvl w:val="0"/>
          <w:numId w:val="4"/>
        </w:numPr>
      </w:pPr>
      <w:r w:rsidRPr="00A10DA7">
        <w:lastRenderedPageBreak/>
        <w:t>Każdy plik w formacie DWG</w:t>
      </w:r>
      <w:r>
        <w:t>/DGN</w:t>
      </w:r>
      <w:r w:rsidRPr="00A10DA7">
        <w:t xml:space="preserve"> musi zawierać poza arkuszem „Model" również arkusze wszystkich zawartych w projekcie wydruków</w:t>
      </w:r>
      <w:r>
        <w:t>;</w:t>
      </w:r>
    </w:p>
    <w:p w:rsidR="000F09B4" w:rsidRDefault="000F09B4" w:rsidP="000F09B4">
      <w:pPr>
        <w:pStyle w:val="Punktator1"/>
        <w:numPr>
          <w:ilvl w:val="0"/>
          <w:numId w:val="4"/>
        </w:numPr>
      </w:pPr>
      <w:r w:rsidRPr="00A10DA7">
        <w:t>Rysunki techniczne powinny być dostarczone w plikach formatu DWF, zachowujących warstwowość i wszystkie elementy rysunku finalnego - w tym podkłady geodezyjne, mapy, działki itp.</w:t>
      </w:r>
      <w:r>
        <w:t>;</w:t>
      </w:r>
    </w:p>
    <w:p w:rsidR="000F09B4" w:rsidRPr="00A10DA7" w:rsidRDefault="000F09B4" w:rsidP="000F09B4">
      <w:pPr>
        <w:pStyle w:val="Punktator1"/>
        <w:numPr>
          <w:ilvl w:val="0"/>
          <w:numId w:val="4"/>
        </w:numPr>
      </w:pPr>
      <w:r>
        <w:t>Plany s</w:t>
      </w:r>
      <w:r w:rsidRPr="00846747">
        <w:t>chematy</w:t>
      </w:r>
      <w:r>
        <w:t>czne</w:t>
      </w:r>
      <w:r w:rsidRPr="00846747">
        <w:t xml:space="preserve">, rysunki i inne </w:t>
      </w:r>
      <w:r>
        <w:t xml:space="preserve">elementy </w:t>
      </w:r>
      <w:r w:rsidRPr="00846747">
        <w:t xml:space="preserve">graficzne </w:t>
      </w:r>
      <w:r>
        <w:t>powinny być dostarczone w jednym z formatów DWG, DGN, DXF, lub SHP</w:t>
      </w:r>
      <w:r w:rsidRPr="00846747">
        <w:t xml:space="preserve"> wraz z załą</w:t>
      </w:r>
      <w:r>
        <w:t>czonymi podkładami w  formacie TIFF/JPG/CIT</w:t>
      </w:r>
      <w:r w:rsidRPr="00846747">
        <w:t xml:space="preserve"> w rozdzielczości gwarantującej odczyt dokumentacji przy zakładanej skali</w:t>
      </w:r>
      <w:r>
        <w:t>;</w:t>
      </w:r>
    </w:p>
    <w:p w:rsidR="000F09B4" w:rsidRPr="00A10DA7" w:rsidRDefault="000F09B4" w:rsidP="000F09B4">
      <w:pPr>
        <w:pStyle w:val="Punktator1"/>
        <w:numPr>
          <w:ilvl w:val="0"/>
          <w:numId w:val="4"/>
        </w:numPr>
      </w:pPr>
      <w:r w:rsidRPr="00A10DA7">
        <w:t>Dopuszcza się zamiennik w formacie PDF dla pliku DWF bez zachowania warstwowości (tworzone w niektórych programach jako zadanie wydruku), ale zamiennik mus</w:t>
      </w:r>
      <w:r>
        <w:t>i</w:t>
      </w:r>
      <w:r w:rsidRPr="00A10DA7">
        <w:t xml:space="preserve"> pokazywać wszystkie warstwy i opisy, wydrukowane w dokumentacji papierowej</w:t>
      </w:r>
      <w:r>
        <w:t>;</w:t>
      </w:r>
    </w:p>
    <w:p w:rsidR="000F09B4" w:rsidRDefault="000F09B4" w:rsidP="000F09B4">
      <w:pPr>
        <w:pStyle w:val="Punktator1"/>
        <w:numPr>
          <w:ilvl w:val="0"/>
          <w:numId w:val="4"/>
        </w:numPr>
      </w:pPr>
      <w:r w:rsidRPr="00A10DA7">
        <w:t>Wszystkie teksty i szczegóły graficzne dokumentacji udostępnianej w plikach formatów PDF i</w:t>
      </w:r>
      <w:r>
        <w:t> </w:t>
      </w:r>
      <w:r w:rsidRPr="00A10DA7">
        <w:t>DWF, musza być rozpoznawalne po zastosowaniu odpowiedniego powiększenia</w:t>
      </w:r>
      <w:r>
        <w:t>;</w:t>
      </w:r>
    </w:p>
    <w:p w:rsidR="000F09B4" w:rsidRPr="008705D3" w:rsidRDefault="000F09B4" w:rsidP="000F09B4">
      <w:pPr>
        <w:pStyle w:val="Punktator1"/>
        <w:numPr>
          <w:ilvl w:val="0"/>
          <w:numId w:val="4"/>
        </w:numPr>
      </w:pPr>
      <w:r w:rsidRPr="008705D3">
        <w:t xml:space="preserve">Wizualizacje wybranych obiektów na potrzeby działań informacyjnych i promujących, zostaną wykonane i przekazane w następujących formatach </w:t>
      </w:r>
      <w:r>
        <w:t>JPEG</w:t>
      </w:r>
      <w:r w:rsidRPr="008705D3">
        <w:t xml:space="preserve">, </w:t>
      </w:r>
      <w:r>
        <w:t>GIF</w:t>
      </w:r>
      <w:r w:rsidRPr="008705D3">
        <w:t xml:space="preserve">, </w:t>
      </w:r>
      <w:r>
        <w:t>SWF, QuickTime Movie, MP4;</w:t>
      </w:r>
    </w:p>
    <w:p w:rsidR="000F09B4" w:rsidRPr="00A10DA7" w:rsidRDefault="000F09B4" w:rsidP="000F09B4">
      <w:pPr>
        <w:pStyle w:val="Punktator1"/>
        <w:numPr>
          <w:ilvl w:val="0"/>
          <w:numId w:val="4"/>
        </w:numPr>
      </w:pPr>
      <w:r w:rsidRPr="00A10DA7">
        <w:t>Obowiązkowo należy zamieścić w dokumentacji elektronicznej wszystkie odnośniki, czcionki i inne elementy dokumentów opisowych oraz rysunków, umożliwiające właściwe korzystanie z wersji elektronicznej</w:t>
      </w:r>
      <w:r>
        <w:t>;</w:t>
      </w:r>
    </w:p>
    <w:p w:rsidR="000F09B4" w:rsidRPr="00A10DA7" w:rsidRDefault="000F09B4" w:rsidP="000F09B4">
      <w:pPr>
        <w:pStyle w:val="Punktator1"/>
        <w:numPr>
          <w:ilvl w:val="0"/>
          <w:numId w:val="4"/>
        </w:numPr>
      </w:pPr>
      <w:r w:rsidRPr="00A10DA7">
        <w:t>Żaden plik, otwierany z nośnika elektronicznego dostarczonej przez Wykonawcę dokumentacji, nie może zgłaszać braku czcionki, stylu ani jakiegokolwiek innego elementu tekstu lub rysunku pomocniczego, wprowadzonego do rysunku projektowanego przez załączenia</w:t>
      </w:r>
      <w:r>
        <w:t>;</w:t>
      </w:r>
    </w:p>
    <w:p w:rsidR="000F09B4" w:rsidRPr="00A10DA7" w:rsidRDefault="000F09B4" w:rsidP="000F09B4">
      <w:pPr>
        <w:pStyle w:val="Punktator1"/>
        <w:numPr>
          <w:ilvl w:val="0"/>
          <w:numId w:val="4"/>
        </w:numPr>
      </w:pPr>
      <w:r w:rsidRPr="00A10DA7">
        <w:t>Dokumentacja w formacie przeznaczonym do pobierania z Internetu (patrz punkt 1.b) nie może być w żaden sposób zabezpieczona przed zmianami</w:t>
      </w:r>
      <w:r>
        <w:t>;</w:t>
      </w:r>
    </w:p>
    <w:p w:rsidR="000F09B4" w:rsidRPr="00A10DA7" w:rsidRDefault="000F09B4" w:rsidP="000F09B4">
      <w:pPr>
        <w:pStyle w:val="Punktator1"/>
        <w:numPr>
          <w:ilvl w:val="0"/>
          <w:numId w:val="4"/>
        </w:numPr>
      </w:pPr>
      <w:r w:rsidRPr="00A10DA7">
        <w:t>Dokumenty przeznaczone do dalszego wypełniania przez oferentów (przedmiary, puste kosztorysy i inne) muszą być niezabezpieczonymi plikami Word i Excel</w:t>
      </w:r>
      <w:r>
        <w:t>;</w:t>
      </w:r>
    </w:p>
    <w:p w:rsidR="000F09B4" w:rsidRPr="00A10DA7" w:rsidRDefault="000F09B4" w:rsidP="000F09B4">
      <w:pPr>
        <w:pStyle w:val="Punktator1"/>
        <w:numPr>
          <w:ilvl w:val="0"/>
          <w:numId w:val="4"/>
        </w:numPr>
      </w:pPr>
      <w:r w:rsidRPr="00A10DA7">
        <w:t>Dokumenty zawarte w plikach formatów PDF i DWF nie mogą mieć żadnych wstawek reklamowych ani łączy do stron internetowych twórców/dystrybutorów programów tworzących pliki w formatach PDF lub DWF</w:t>
      </w:r>
      <w:r>
        <w:t>;</w:t>
      </w:r>
    </w:p>
    <w:p w:rsidR="000F09B4" w:rsidRDefault="000F09B4" w:rsidP="000F09B4">
      <w:pPr>
        <w:pStyle w:val="Punktator1"/>
        <w:numPr>
          <w:ilvl w:val="0"/>
          <w:numId w:val="4"/>
        </w:numPr>
      </w:pPr>
      <w:r w:rsidRPr="00A10DA7">
        <w:t>Nazwy plików</w:t>
      </w:r>
      <w:r>
        <w:t xml:space="preserve"> i folderów</w:t>
      </w:r>
      <w:r w:rsidRPr="00A10DA7">
        <w:t xml:space="preserve"> muszą być w miarę krótkie (nie </w:t>
      </w:r>
      <w:r>
        <w:t>dłuższe niż</w:t>
      </w:r>
      <w:r w:rsidRPr="00A10DA7">
        <w:t xml:space="preserve"> 64 znak</w:t>
      </w:r>
      <w:r>
        <w:t>i</w:t>
      </w:r>
      <w:r w:rsidRPr="00A10DA7">
        <w:t xml:space="preserve">) i </w:t>
      </w:r>
      <w:r>
        <w:t> </w:t>
      </w:r>
      <w:r w:rsidRPr="00A10DA7">
        <w:t xml:space="preserve">w </w:t>
      </w:r>
      <w:r>
        <w:t> </w:t>
      </w:r>
      <w:r w:rsidRPr="00A10DA7">
        <w:t>miarę możliwości bez polskich liter, ale powinny kojarzyć się z nazwami/tytułami opracowań oraz rysunków</w:t>
      </w:r>
      <w:r>
        <w:t>;</w:t>
      </w:r>
    </w:p>
    <w:p w:rsidR="000F09B4" w:rsidRPr="00A70568" w:rsidRDefault="000F09B4" w:rsidP="000F09B4">
      <w:pPr>
        <w:pStyle w:val="Punktator1"/>
        <w:numPr>
          <w:ilvl w:val="0"/>
          <w:numId w:val="4"/>
        </w:numPr>
      </w:pPr>
      <w:r>
        <w:t>Nośniki elektroniczne</w:t>
      </w:r>
      <w:r w:rsidRPr="00A70568">
        <w:t xml:space="preserve"> muszą być nagrane zgodnie z następującymi wytycznymi:</w:t>
      </w:r>
    </w:p>
    <w:p w:rsidR="000F09B4" w:rsidRPr="00A70568" w:rsidRDefault="000F09B4" w:rsidP="000F09B4">
      <w:pPr>
        <w:pStyle w:val="am"/>
        <w:numPr>
          <w:ilvl w:val="0"/>
          <w:numId w:val="6"/>
        </w:numPr>
      </w:pPr>
      <w:r w:rsidRPr="00A70568">
        <w:t xml:space="preserve">pliki muszą być uporządkowane w </w:t>
      </w:r>
      <w:r>
        <w:t>folderach,</w:t>
      </w:r>
    </w:p>
    <w:p w:rsidR="000F09B4" w:rsidRPr="00A70568" w:rsidRDefault="000F09B4" w:rsidP="000F09B4">
      <w:pPr>
        <w:pStyle w:val="am"/>
        <w:numPr>
          <w:ilvl w:val="0"/>
          <w:numId w:val="6"/>
        </w:numPr>
      </w:pPr>
      <w:r w:rsidRPr="00A70568">
        <w:t>pliki nie mogą być spakowane w żadnym formacie (zip, rar)</w:t>
      </w:r>
      <w:r>
        <w:t>,</w:t>
      </w:r>
    </w:p>
    <w:p w:rsidR="000F09B4" w:rsidRPr="00A70568" w:rsidRDefault="000F09B4" w:rsidP="000F09B4">
      <w:pPr>
        <w:pStyle w:val="am"/>
        <w:numPr>
          <w:ilvl w:val="0"/>
          <w:numId w:val="6"/>
        </w:numPr>
      </w:pPr>
      <w:r w:rsidRPr="00A70568">
        <w:t>pliki nie mogą być w żaden sposób chronione hasłem</w:t>
      </w:r>
      <w:r>
        <w:t>,</w:t>
      </w:r>
    </w:p>
    <w:p w:rsidR="000F09B4" w:rsidRPr="00A70568" w:rsidRDefault="000F09B4" w:rsidP="000F09B4">
      <w:pPr>
        <w:pStyle w:val="am"/>
        <w:numPr>
          <w:ilvl w:val="0"/>
          <w:numId w:val="6"/>
        </w:numPr>
      </w:pPr>
      <w:r>
        <w:t>nośniki</w:t>
      </w:r>
      <w:r w:rsidRPr="00A70568">
        <w:t xml:space="preserve"> muszą zawierać plik z pełnym ind</w:t>
      </w:r>
      <w:r>
        <w:t>eksem zawartości, uwzględniającym</w:t>
      </w:r>
      <w:r w:rsidRPr="00A70568">
        <w:t xml:space="preserve"> wszystkie załączniki</w:t>
      </w:r>
      <w:r>
        <w:t>,</w:t>
      </w:r>
    </w:p>
    <w:p w:rsidR="000F09B4" w:rsidRPr="00A70568" w:rsidRDefault="000F09B4" w:rsidP="000F09B4">
      <w:pPr>
        <w:pStyle w:val="am"/>
        <w:numPr>
          <w:ilvl w:val="0"/>
          <w:numId w:val="6"/>
        </w:numPr>
      </w:pPr>
      <w:r>
        <w:t>nośniki elektroniczne</w:t>
      </w:r>
      <w:r w:rsidRPr="00A70568">
        <w:t xml:space="preserve"> i ich opakowania muszą być opisane;</w:t>
      </w:r>
    </w:p>
    <w:p w:rsidR="000F09B4" w:rsidRPr="00A70568" w:rsidRDefault="000F09B4" w:rsidP="000F09B4">
      <w:pPr>
        <w:pStyle w:val="Punktator1"/>
        <w:numPr>
          <w:ilvl w:val="0"/>
          <w:numId w:val="4"/>
        </w:numPr>
      </w:pPr>
      <w:r w:rsidRPr="00A70568">
        <w:t xml:space="preserve">Czcionki użyte w dokumentach opisowych powinny być typowymi czcionkami MS </w:t>
      </w:r>
      <w:r w:rsidRPr="00A70568">
        <w:lastRenderedPageBreak/>
        <w:t>Windows</w:t>
      </w:r>
      <w:r>
        <w:t>;</w:t>
      </w:r>
    </w:p>
    <w:p w:rsidR="000F09B4" w:rsidRPr="00A10DA7" w:rsidRDefault="000F09B4" w:rsidP="000F09B4">
      <w:pPr>
        <w:pStyle w:val="Punktator1"/>
        <w:numPr>
          <w:ilvl w:val="0"/>
          <w:numId w:val="4"/>
        </w:numPr>
      </w:pPr>
      <w:r w:rsidRPr="00A10DA7">
        <w:t>Dokumentacja opisowa musi mieć ponumerowane strony</w:t>
      </w:r>
      <w:r>
        <w:t xml:space="preserve"> w stopce z podaniem całkowitej liczby stron w dokumencie;</w:t>
      </w:r>
    </w:p>
    <w:p w:rsidR="000F09B4" w:rsidRPr="00976160" w:rsidRDefault="000F09B4" w:rsidP="000F09B4">
      <w:pPr>
        <w:pStyle w:val="Punktator1"/>
        <w:numPr>
          <w:ilvl w:val="0"/>
          <w:numId w:val="4"/>
        </w:numPr>
      </w:pPr>
      <w:r w:rsidRPr="00976160">
        <w:t xml:space="preserve">Spisy treści dokumentów w formatach edytowalnych i w formacie </w:t>
      </w:r>
      <w:r>
        <w:t>PDF</w:t>
      </w:r>
      <w:r w:rsidRPr="00976160">
        <w:t xml:space="preserve"> muszą zawierać hiperłącza do tytułów rozdziałów</w:t>
      </w:r>
      <w:r>
        <w:t>;</w:t>
      </w:r>
    </w:p>
    <w:p w:rsidR="000F09B4" w:rsidRPr="00976160" w:rsidRDefault="000F09B4" w:rsidP="000F09B4">
      <w:pPr>
        <w:pStyle w:val="Punktator1"/>
        <w:numPr>
          <w:ilvl w:val="0"/>
          <w:numId w:val="4"/>
        </w:numPr>
      </w:pPr>
      <w:r w:rsidRPr="00976160">
        <w:t>Dla prezentacji prefe</w:t>
      </w:r>
      <w:r>
        <w:t>rowanym programem jest MS Power</w:t>
      </w:r>
      <w:r w:rsidRPr="00976160">
        <w:t>Point (pliki w formacie PPT)</w:t>
      </w:r>
      <w:r>
        <w:t>;</w:t>
      </w:r>
    </w:p>
    <w:p w:rsidR="000F09B4" w:rsidRDefault="000F09B4" w:rsidP="000F09B4">
      <w:pPr>
        <w:pStyle w:val="Punktator1"/>
        <w:numPr>
          <w:ilvl w:val="0"/>
          <w:numId w:val="4"/>
        </w:numPr>
      </w:pPr>
      <w:r w:rsidRPr="00A10DA7">
        <w:t xml:space="preserve">Arkusze kalkulacyjne Excel </w:t>
      </w:r>
      <w:r>
        <w:t>po</w:t>
      </w:r>
      <w:r w:rsidRPr="00A10DA7">
        <w:t>winny być przekazane tak, aby zawierały aktywne formuły pozwalające na prześledzenie sposobu przeprowadzenia wyliczeń, a także wszystkie założenia i dane wejściowe oraz arkusze obliczeniowe. Arkusze muszą być przygotowanew</w:t>
      </w:r>
      <w:r>
        <w:t> </w:t>
      </w:r>
      <w:r w:rsidRPr="00A10DA7">
        <w:t>taki sposób, aby możliwa była kontrola poprawności przygotowanych wyliczeń, tj. powiązania między komórkami muszą być zapisane w</w:t>
      </w:r>
      <w:r>
        <w:t> </w:t>
      </w:r>
      <w:r w:rsidRPr="00A10DA7">
        <w:t>postaci formuł, a</w:t>
      </w:r>
      <w:r>
        <w:t> </w:t>
      </w:r>
      <w:r w:rsidRPr="00A10DA7">
        <w:t xml:space="preserve">widok zawartości komórek nie może być w żaden sposób utrudniony ani chroniony hasłem. Zmiana wartości jakiegokolwiek parametru w </w:t>
      </w:r>
      <w:r>
        <w:t> </w:t>
      </w:r>
      <w:r w:rsidRPr="00A10DA7">
        <w:t>modelu powoduje automatyczne przeliczenie wszystkich pozostałych</w:t>
      </w:r>
      <w:r>
        <w:t>;</w:t>
      </w:r>
    </w:p>
    <w:p w:rsidR="000F09B4" w:rsidRPr="004A5472" w:rsidRDefault="000F09B4" w:rsidP="000F09B4">
      <w:pPr>
        <w:pStyle w:val="Punktator1"/>
        <w:numPr>
          <w:ilvl w:val="0"/>
          <w:numId w:val="4"/>
        </w:numPr>
      </w:pPr>
      <w:r w:rsidRPr="004A5472">
        <w:t>Wymagania dla dokumentacji geodezyjno - kartograficznej w formie elektronicznej zostały określone w standardzie „Rodzaje i obieg dokumentacji geodezyjno-kartograficznej w PKP Polskie Linie Kolejowe S.A. - Ig-1”.</w:t>
      </w:r>
      <w:bookmarkStart w:id="11" w:name="_GoBack"/>
      <w:bookmarkEnd w:id="9"/>
      <w:bookmarkEnd w:id="10"/>
      <w:bookmarkEnd w:id="11"/>
    </w:p>
    <w:sectPr w:rsidR="000F09B4" w:rsidRPr="004A5472" w:rsidSect="0030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D4DB2"/>
    <w:multiLevelType w:val="multilevel"/>
    <w:tmpl w:val="3D065D88"/>
    <w:lvl w:ilvl="0">
      <w:start w:val="1"/>
      <w:numFmt w:val="decimal"/>
      <w:pStyle w:val="Nagwek1"/>
      <w:lvlText w:val="%1."/>
      <w:lvlJc w:val="left"/>
      <w:pPr>
        <w:ind w:left="357" w:hanging="35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gwek2"/>
      <w:isLgl/>
      <w:lvlText w:val="%1.%2"/>
      <w:lvlJc w:val="left"/>
      <w:pPr>
        <w:ind w:left="357" w:hanging="35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gwek3"/>
      <w:isLgl/>
      <w:lvlText w:val="%1.%2.%3"/>
      <w:lvlJc w:val="left"/>
      <w:pPr>
        <w:ind w:left="357" w:hanging="35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gwek4"/>
      <w:isLgl/>
      <w:lvlText w:val="%1.%2.%3.%4"/>
      <w:lvlJc w:val="left"/>
      <w:pPr>
        <w:ind w:left="357" w:hanging="35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Nagwek5"/>
      <w:isLgl/>
      <w:lvlText w:val="%1.%2.%3.%4.%5"/>
      <w:lvlJc w:val="left"/>
      <w:pPr>
        <w:ind w:left="357" w:hanging="357"/>
      </w:pPr>
      <w:rPr>
        <w:rFonts w:hint="default"/>
        <w:b/>
        <w:sz w:val="22"/>
        <w:szCs w:val="22"/>
      </w:rPr>
    </w:lvl>
    <w:lvl w:ilvl="5">
      <w:start w:val="1"/>
      <w:numFmt w:val="decimal"/>
      <w:pStyle w:val="Nagwek6"/>
      <w:isLgl/>
      <w:lvlText w:val="%1.%2.%3.%4.%5.%6"/>
      <w:lvlJc w:val="left"/>
      <w:pPr>
        <w:ind w:left="357" w:hanging="35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isLgl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1">
    <w:nsid w:val="30684A5B"/>
    <w:multiLevelType w:val="hybridMultilevel"/>
    <w:tmpl w:val="FA60F254"/>
    <w:lvl w:ilvl="0" w:tplc="71B811D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891EC702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B5384E"/>
    <w:multiLevelType w:val="multilevel"/>
    <w:tmpl w:val="74264D2E"/>
    <w:styleLink w:val="Artpktlit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E0605"/>
    <w:rsid w:val="000F09B4"/>
    <w:rsid w:val="00303BB9"/>
    <w:rsid w:val="0038708C"/>
    <w:rsid w:val="004E6C4E"/>
    <w:rsid w:val="006B058D"/>
    <w:rsid w:val="008B6463"/>
    <w:rsid w:val="008F548C"/>
    <w:rsid w:val="00905C5E"/>
    <w:rsid w:val="00FE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9B4"/>
    <w:pPr>
      <w:spacing w:after="0" w:line="276" w:lineRule="auto"/>
      <w:ind w:firstLine="425"/>
      <w:jc w:val="both"/>
    </w:pPr>
    <w:rPr>
      <w:rFonts w:ascii="Arial" w:eastAsia="Times New Roman" w:hAnsi="Arial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0F09B4"/>
    <w:pPr>
      <w:keepNext/>
      <w:numPr>
        <w:numId w:val="1"/>
      </w:numPr>
      <w:spacing w:before="360" w:after="120"/>
      <w:outlineLvl w:val="0"/>
    </w:pPr>
    <w:rPr>
      <w:rFonts w:eastAsia="Calibri"/>
      <w:b/>
      <w:bCs/>
      <w:kern w:val="32"/>
      <w:szCs w:val="32"/>
    </w:rPr>
  </w:style>
  <w:style w:type="paragraph" w:styleId="Nagwek2">
    <w:name w:val="heading 2"/>
    <w:basedOn w:val="Normalny"/>
    <w:link w:val="Nagwek2Znak"/>
    <w:qFormat/>
    <w:rsid w:val="000F09B4"/>
    <w:pPr>
      <w:keepNext/>
      <w:numPr>
        <w:ilvl w:val="1"/>
        <w:numId w:val="1"/>
      </w:numPr>
      <w:tabs>
        <w:tab w:val="left" w:pos="851"/>
        <w:tab w:val="left" w:pos="1276"/>
      </w:tabs>
      <w:spacing w:before="240" w:after="120"/>
      <w:contextualSpacing/>
      <w:outlineLvl w:val="1"/>
    </w:pPr>
    <w:rPr>
      <w:rFonts w:eastAsia="SimSun"/>
      <w:b/>
      <w:bCs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0F09B4"/>
    <w:pPr>
      <w:keepNext/>
      <w:numPr>
        <w:ilvl w:val="2"/>
        <w:numId w:val="1"/>
      </w:numPr>
      <w:tabs>
        <w:tab w:val="left" w:pos="851"/>
        <w:tab w:val="left" w:pos="1276"/>
      </w:tabs>
      <w:spacing w:before="240" w:after="120"/>
      <w:contextualSpacing/>
      <w:outlineLvl w:val="2"/>
    </w:pPr>
    <w:rPr>
      <w:rFonts w:eastAsia="SimSun" w:cs="Times New Roman"/>
      <w:b/>
      <w:bCs/>
      <w:color w:val="000000"/>
      <w:sz w:val="22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0F09B4"/>
    <w:pPr>
      <w:keepNext/>
      <w:keepLines/>
      <w:numPr>
        <w:ilvl w:val="3"/>
        <w:numId w:val="1"/>
      </w:numPr>
      <w:spacing w:before="240" w:after="120"/>
      <w:outlineLvl w:val="3"/>
    </w:pPr>
    <w:rPr>
      <w:b/>
      <w:bCs/>
      <w:iCs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0F09B4"/>
    <w:pPr>
      <w:keepNext/>
      <w:keepLines/>
      <w:numPr>
        <w:ilvl w:val="4"/>
        <w:numId w:val="1"/>
      </w:numPr>
      <w:tabs>
        <w:tab w:val="left" w:pos="993"/>
      </w:tabs>
      <w:spacing w:before="240" w:after="120"/>
      <w:outlineLvl w:val="4"/>
    </w:pPr>
    <w:rPr>
      <w:rFonts w:cs="Times New Roman"/>
      <w:b/>
      <w:sz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0F09B4"/>
    <w:pPr>
      <w:keepNext/>
      <w:keepLines/>
      <w:numPr>
        <w:ilvl w:val="5"/>
        <w:numId w:val="1"/>
      </w:numPr>
      <w:spacing w:before="200"/>
      <w:outlineLvl w:val="5"/>
    </w:pPr>
    <w:rPr>
      <w:b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09B4"/>
    <w:rPr>
      <w:rFonts w:ascii="Arial" w:eastAsia="Calibri" w:hAnsi="Arial" w:cs="Arial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0F09B4"/>
    <w:rPr>
      <w:rFonts w:ascii="Arial" w:eastAsia="SimSun" w:hAnsi="Arial" w:cs="Arial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F09B4"/>
    <w:rPr>
      <w:rFonts w:ascii="Arial" w:eastAsia="SimSun" w:hAnsi="Arial" w:cs="Times New Roman"/>
      <w:b/>
      <w:bCs/>
      <w:color w:val="000000"/>
      <w:szCs w:val="24"/>
    </w:rPr>
  </w:style>
  <w:style w:type="character" w:customStyle="1" w:styleId="Nagwek4Znak">
    <w:name w:val="Nagłówek 4 Znak"/>
    <w:basedOn w:val="Domylnaczcionkaakapitu"/>
    <w:link w:val="Nagwek4"/>
    <w:rsid w:val="000F09B4"/>
    <w:rPr>
      <w:rFonts w:ascii="Arial" w:eastAsia="Times New Roman" w:hAnsi="Arial" w:cs="Arial"/>
      <w:b/>
      <w:bCs/>
      <w:iCs/>
    </w:rPr>
  </w:style>
  <w:style w:type="character" w:customStyle="1" w:styleId="Nagwek5Znak">
    <w:name w:val="Nagłówek 5 Znak"/>
    <w:basedOn w:val="Domylnaczcionkaakapitu"/>
    <w:link w:val="Nagwek5"/>
    <w:rsid w:val="000F09B4"/>
    <w:rPr>
      <w:rFonts w:ascii="Arial" w:eastAsia="Times New Roman" w:hAnsi="Arial" w:cs="Times New Roman"/>
      <w:b/>
    </w:rPr>
  </w:style>
  <w:style w:type="character" w:customStyle="1" w:styleId="Nagwek6Znak">
    <w:name w:val="Nagłówek 6 Znak"/>
    <w:basedOn w:val="Domylnaczcionkaakapitu"/>
    <w:link w:val="Nagwek6"/>
    <w:rsid w:val="000F09B4"/>
    <w:rPr>
      <w:rFonts w:ascii="Arial" w:eastAsia="Times New Roman" w:hAnsi="Arial" w:cs="Arial"/>
      <w:b/>
      <w:iCs/>
    </w:rPr>
  </w:style>
  <w:style w:type="numbering" w:customStyle="1" w:styleId="Artpktlit">
    <w:name w:val="Art_pkt_lit"/>
    <w:uiPriority w:val="99"/>
    <w:rsid w:val="000F09B4"/>
    <w:pPr>
      <w:numPr>
        <w:numId w:val="2"/>
      </w:numPr>
    </w:pPr>
  </w:style>
  <w:style w:type="paragraph" w:customStyle="1" w:styleId="Akapit">
    <w:name w:val="Akapit"/>
    <w:basedOn w:val="Normalny"/>
    <w:link w:val="AkapitZnak"/>
    <w:qFormat/>
    <w:rsid w:val="000F09B4"/>
    <w:pPr>
      <w:widowControl w:val="0"/>
      <w:autoSpaceDE w:val="0"/>
      <w:autoSpaceDN w:val="0"/>
      <w:adjustRightInd w:val="0"/>
      <w:spacing w:before="120" w:after="120"/>
      <w:ind w:firstLine="0"/>
    </w:pPr>
    <w:rPr>
      <w:sz w:val="22"/>
      <w:lang w:eastAsia="pl-PL"/>
    </w:rPr>
  </w:style>
  <w:style w:type="character" w:customStyle="1" w:styleId="AkapitZnak">
    <w:name w:val="Akapit Znak"/>
    <w:link w:val="Akapit"/>
    <w:rsid w:val="000F09B4"/>
    <w:rPr>
      <w:rFonts w:ascii="Arial" w:eastAsia="Times New Roman" w:hAnsi="Arial" w:cs="Arial"/>
      <w:lang w:eastAsia="pl-PL"/>
    </w:rPr>
  </w:style>
  <w:style w:type="paragraph" w:customStyle="1" w:styleId="Punktator1">
    <w:name w:val="Punktator 1)"/>
    <w:basedOn w:val="Normalny"/>
    <w:link w:val="Punktator1Znak"/>
    <w:qFormat/>
    <w:rsid w:val="000F09B4"/>
    <w:pPr>
      <w:widowControl w:val="0"/>
      <w:autoSpaceDE w:val="0"/>
      <w:autoSpaceDN w:val="0"/>
      <w:adjustRightInd w:val="0"/>
      <w:spacing w:after="60"/>
      <w:ind w:left="720" w:hanging="360"/>
    </w:pPr>
    <w:rPr>
      <w:sz w:val="22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0F09B4"/>
    <w:rPr>
      <w:rFonts w:ascii="Arial" w:eastAsia="Times New Roman" w:hAnsi="Arial" w:cs="Arial"/>
      <w:lang w:eastAsia="pl-PL" w:bidi="hi-IN"/>
    </w:rPr>
  </w:style>
  <w:style w:type="paragraph" w:customStyle="1" w:styleId="am">
    <w:name w:val="a) m"/>
    <w:basedOn w:val="Normalny"/>
    <w:link w:val="amZnak"/>
    <w:qFormat/>
    <w:rsid w:val="000F09B4"/>
    <w:pPr>
      <w:spacing w:after="60"/>
      <w:ind w:left="1440" w:hanging="360"/>
      <w:jc w:val="left"/>
    </w:pPr>
    <w:rPr>
      <w:sz w:val="22"/>
    </w:rPr>
  </w:style>
  <w:style w:type="character" w:customStyle="1" w:styleId="amZnak">
    <w:name w:val="a) m Znak"/>
    <w:basedOn w:val="Domylnaczcionkaakapitu"/>
    <w:link w:val="am"/>
    <w:rsid w:val="000F09B4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5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5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9B4"/>
    <w:pPr>
      <w:spacing w:after="0" w:line="276" w:lineRule="auto"/>
      <w:ind w:firstLine="425"/>
      <w:jc w:val="both"/>
    </w:pPr>
    <w:rPr>
      <w:rFonts w:ascii="Arial" w:eastAsia="Times New Roman" w:hAnsi="Arial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0F09B4"/>
    <w:pPr>
      <w:keepNext/>
      <w:numPr>
        <w:numId w:val="1"/>
      </w:numPr>
      <w:spacing w:before="360" w:after="120"/>
      <w:outlineLvl w:val="0"/>
    </w:pPr>
    <w:rPr>
      <w:rFonts w:eastAsia="Calibri"/>
      <w:b/>
      <w:bCs/>
      <w:kern w:val="32"/>
      <w:szCs w:val="32"/>
    </w:rPr>
  </w:style>
  <w:style w:type="paragraph" w:styleId="Nagwek2">
    <w:name w:val="heading 2"/>
    <w:basedOn w:val="Normalny"/>
    <w:link w:val="Nagwek2Znak"/>
    <w:qFormat/>
    <w:rsid w:val="000F09B4"/>
    <w:pPr>
      <w:keepNext/>
      <w:numPr>
        <w:ilvl w:val="1"/>
        <w:numId w:val="1"/>
      </w:numPr>
      <w:tabs>
        <w:tab w:val="left" w:pos="851"/>
        <w:tab w:val="left" w:pos="1276"/>
      </w:tabs>
      <w:spacing w:before="240" w:after="120"/>
      <w:contextualSpacing/>
      <w:outlineLvl w:val="1"/>
    </w:pPr>
    <w:rPr>
      <w:rFonts w:eastAsia="SimSun"/>
      <w:b/>
      <w:bCs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0F09B4"/>
    <w:pPr>
      <w:keepNext/>
      <w:numPr>
        <w:ilvl w:val="2"/>
        <w:numId w:val="1"/>
      </w:numPr>
      <w:tabs>
        <w:tab w:val="left" w:pos="851"/>
        <w:tab w:val="left" w:pos="1276"/>
      </w:tabs>
      <w:spacing w:before="240" w:after="120"/>
      <w:contextualSpacing/>
      <w:outlineLvl w:val="2"/>
    </w:pPr>
    <w:rPr>
      <w:rFonts w:eastAsia="SimSun" w:cs="Times New Roman"/>
      <w:b/>
      <w:bCs/>
      <w:color w:val="000000"/>
      <w:sz w:val="22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0F09B4"/>
    <w:pPr>
      <w:keepNext/>
      <w:keepLines/>
      <w:numPr>
        <w:ilvl w:val="3"/>
        <w:numId w:val="1"/>
      </w:numPr>
      <w:spacing w:before="240" w:after="120"/>
      <w:outlineLvl w:val="3"/>
    </w:pPr>
    <w:rPr>
      <w:b/>
      <w:bCs/>
      <w:iCs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0F09B4"/>
    <w:pPr>
      <w:keepNext/>
      <w:keepLines/>
      <w:numPr>
        <w:ilvl w:val="4"/>
        <w:numId w:val="1"/>
      </w:numPr>
      <w:tabs>
        <w:tab w:val="left" w:pos="993"/>
      </w:tabs>
      <w:spacing w:before="240" w:after="120"/>
      <w:outlineLvl w:val="4"/>
    </w:pPr>
    <w:rPr>
      <w:rFonts w:cs="Times New Roman"/>
      <w:b/>
      <w:sz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0F09B4"/>
    <w:pPr>
      <w:keepNext/>
      <w:keepLines/>
      <w:numPr>
        <w:ilvl w:val="5"/>
        <w:numId w:val="1"/>
      </w:numPr>
      <w:spacing w:before="200"/>
      <w:outlineLvl w:val="5"/>
    </w:pPr>
    <w:rPr>
      <w:b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09B4"/>
    <w:rPr>
      <w:rFonts w:ascii="Arial" w:eastAsia="Calibri" w:hAnsi="Arial" w:cs="Arial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0F09B4"/>
    <w:rPr>
      <w:rFonts w:ascii="Arial" w:eastAsia="SimSun" w:hAnsi="Arial" w:cs="Arial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F09B4"/>
    <w:rPr>
      <w:rFonts w:ascii="Arial" w:eastAsia="SimSun" w:hAnsi="Arial" w:cs="Times New Roman"/>
      <w:b/>
      <w:bCs/>
      <w:color w:val="000000"/>
      <w:szCs w:val="24"/>
    </w:rPr>
  </w:style>
  <w:style w:type="character" w:customStyle="1" w:styleId="Nagwek4Znak">
    <w:name w:val="Nagłówek 4 Znak"/>
    <w:basedOn w:val="Domylnaczcionkaakapitu"/>
    <w:link w:val="Nagwek4"/>
    <w:rsid w:val="000F09B4"/>
    <w:rPr>
      <w:rFonts w:ascii="Arial" w:eastAsia="Times New Roman" w:hAnsi="Arial" w:cs="Arial"/>
      <w:b/>
      <w:bCs/>
      <w:iCs/>
    </w:rPr>
  </w:style>
  <w:style w:type="character" w:customStyle="1" w:styleId="Nagwek5Znak">
    <w:name w:val="Nagłówek 5 Znak"/>
    <w:basedOn w:val="Domylnaczcionkaakapitu"/>
    <w:link w:val="Nagwek5"/>
    <w:rsid w:val="000F09B4"/>
    <w:rPr>
      <w:rFonts w:ascii="Arial" w:eastAsia="Times New Roman" w:hAnsi="Arial" w:cs="Times New Roman"/>
      <w:b/>
    </w:rPr>
  </w:style>
  <w:style w:type="character" w:customStyle="1" w:styleId="Nagwek6Znak">
    <w:name w:val="Nagłówek 6 Znak"/>
    <w:basedOn w:val="Domylnaczcionkaakapitu"/>
    <w:link w:val="Nagwek6"/>
    <w:rsid w:val="000F09B4"/>
    <w:rPr>
      <w:rFonts w:ascii="Arial" w:eastAsia="Times New Roman" w:hAnsi="Arial" w:cs="Arial"/>
      <w:b/>
      <w:iCs/>
    </w:rPr>
  </w:style>
  <w:style w:type="numbering" w:customStyle="1" w:styleId="Artpktlit">
    <w:name w:val="Art_pkt_lit"/>
    <w:uiPriority w:val="99"/>
    <w:rsid w:val="000F09B4"/>
    <w:pPr>
      <w:numPr>
        <w:numId w:val="2"/>
      </w:numPr>
    </w:pPr>
  </w:style>
  <w:style w:type="paragraph" w:customStyle="1" w:styleId="Akapit">
    <w:name w:val="Akapit"/>
    <w:basedOn w:val="Normalny"/>
    <w:link w:val="AkapitZnak"/>
    <w:qFormat/>
    <w:rsid w:val="000F09B4"/>
    <w:pPr>
      <w:widowControl w:val="0"/>
      <w:autoSpaceDE w:val="0"/>
      <w:autoSpaceDN w:val="0"/>
      <w:adjustRightInd w:val="0"/>
      <w:spacing w:before="120" w:after="120"/>
      <w:ind w:firstLine="0"/>
    </w:pPr>
    <w:rPr>
      <w:sz w:val="22"/>
      <w:lang w:eastAsia="pl-PL"/>
    </w:rPr>
  </w:style>
  <w:style w:type="character" w:customStyle="1" w:styleId="AkapitZnak">
    <w:name w:val="Akapit Znak"/>
    <w:link w:val="Akapit"/>
    <w:rsid w:val="000F09B4"/>
    <w:rPr>
      <w:rFonts w:ascii="Arial" w:eastAsia="Times New Roman" w:hAnsi="Arial" w:cs="Arial"/>
      <w:lang w:eastAsia="pl-PL"/>
    </w:rPr>
  </w:style>
  <w:style w:type="paragraph" w:customStyle="1" w:styleId="Punktator1">
    <w:name w:val="Punktator 1)"/>
    <w:basedOn w:val="Normalny"/>
    <w:link w:val="Punktator1Znak"/>
    <w:qFormat/>
    <w:rsid w:val="000F09B4"/>
    <w:pPr>
      <w:widowControl w:val="0"/>
      <w:autoSpaceDE w:val="0"/>
      <w:autoSpaceDN w:val="0"/>
      <w:adjustRightInd w:val="0"/>
      <w:spacing w:after="60"/>
      <w:ind w:left="720" w:hanging="360"/>
    </w:pPr>
    <w:rPr>
      <w:sz w:val="22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0F09B4"/>
    <w:rPr>
      <w:rFonts w:ascii="Arial" w:eastAsia="Times New Roman" w:hAnsi="Arial" w:cs="Arial"/>
      <w:lang w:eastAsia="pl-PL" w:bidi="hi-IN"/>
    </w:rPr>
  </w:style>
  <w:style w:type="paragraph" w:customStyle="1" w:styleId="am">
    <w:name w:val="a) m"/>
    <w:basedOn w:val="Normalny"/>
    <w:link w:val="amZnak"/>
    <w:qFormat/>
    <w:rsid w:val="000F09B4"/>
    <w:pPr>
      <w:spacing w:after="60"/>
      <w:ind w:left="1440" w:hanging="360"/>
      <w:jc w:val="left"/>
    </w:pPr>
    <w:rPr>
      <w:sz w:val="22"/>
    </w:rPr>
  </w:style>
  <w:style w:type="character" w:customStyle="1" w:styleId="amZnak">
    <w:name w:val="a) m Znak"/>
    <w:basedOn w:val="Domylnaczcionkaakapitu"/>
    <w:link w:val="am"/>
    <w:rsid w:val="000F09B4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5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5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Morąg Michał</dc:creator>
  <cp:lastModifiedBy>Ewa Kolodziej</cp:lastModifiedBy>
  <cp:revision>5</cp:revision>
  <cp:lastPrinted>2017-12-21T11:57:00Z</cp:lastPrinted>
  <dcterms:created xsi:type="dcterms:W3CDTF">2017-09-11T07:57:00Z</dcterms:created>
  <dcterms:modified xsi:type="dcterms:W3CDTF">2018-09-18T09:50:00Z</dcterms:modified>
</cp:coreProperties>
</file>